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360" w:leftChars="0" w:right="150" w:rightChars="0"/>
        <w:jc w:val="center"/>
        <w:textAlignment w:val="auto"/>
        <w:rPr>
          <w:rFonts w:hint="eastAsia" w:ascii="方正小标宋_GBK" w:hAnsi="方正小标宋_GBK" w:eastAsia="方正小标宋_GBK" w:cs="方正小标宋_GBK"/>
          <w:caps w:val="0"/>
          <w:color w:val="222222"/>
          <w:spacing w:val="0"/>
          <w:sz w:val="44"/>
          <w:szCs w:val="44"/>
        </w:rPr>
      </w:pPr>
      <w:r>
        <w:rPr>
          <w:rFonts w:hint="eastAsia" w:ascii="方正小标宋_GBK" w:hAnsi="方正小标宋_GBK" w:eastAsia="方正小标宋_GBK" w:cs="方正小标宋_GBK"/>
          <w:caps w:val="0"/>
          <w:color w:val="222222"/>
          <w:spacing w:val="0"/>
          <w:sz w:val="44"/>
          <w:szCs w:val="44"/>
        </w:rPr>
        <w:t>《中国共产党党员教育管理工作条例》</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360" w:leftChars="0" w:right="150" w:rightChars="0"/>
        <w:jc w:val="center"/>
        <w:textAlignment w:val="auto"/>
        <w:rPr>
          <w:rFonts w:hint="eastAsia" w:ascii="方正仿宋_GBK" w:hAnsi="方正仿宋_GBK" w:eastAsia="方正仿宋_GBK" w:cs="方正仿宋_GBK"/>
          <w:caps w:val="0"/>
          <w:color w:val="222222"/>
          <w:spacing w:val="0"/>
          <w:kern w:val="0"/>
          <w:sz w:val="28"/>
          <w:szCs w:val="28"/>
          <w:lang w:val="en-US" w:eastAsia="zh-CN" w:bidi="ar"/>
        </w:rPr>
      </w:pPr>
      <w:bookmarkStart w:id="0" w:name="_GoBack"/>
      <w:bookmarkEnd w:id="0"/>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360" w:leftChars="0" w:right="150" w:rightChars="0"/>
        <w:jc w:val="center"/>
        <w:textAlignment w:val="auto"/>
        <w:rPr>
          <w:rFonts w:hint="eastAsia" w:ascii="方正仿宋_GBK" w:hAnsi="方正仿宋_GBK" w:eastAsia="方正仿宋_GBK" w:cs="方正仿宋_GBK"/>
          <w:caps w:val="0"/>
          <w:color w:val="222222"/>
          <w:spacing w:val="0"/>
          <w:kern w:val="0"/>
          <w:sz w:val="28"/>
          <w:szCs w:val="28"/>
          <w:lang w:val="en-US" w:eastAsia="zh-CN" w:bidi="ar"/>
        </w:rPr>
      </w:pPr>
      <w:r>
        <w:rPr>
          <w:rFonts w:hint="eastAsia" w:ascii="方正仿宋_GBK" w:hAnsi="方正仿宋_GBK" w:eastAsia="方正仿宋_GBK" w:cs="方正仿宋_GBK"/>
          <w:caps w:val="0"/>
          <w:color w:val="222222"/>
          <w:spacing w:val="0"/>
          <w:kern w:val="0"/>
          <w:sz w:val="28"/>
          <w:szCs w:val="28"/>
          <w:lang w:val="en-US" w:eastAsia="zh-CN" w:bidi="ar"/>
        </w:rPr>
        <w:t>(2019年05月22日 人民日报)</w:t>
      </w:r>
      <w:r>
        <w:rPr>
          <w:rFonts w:hint="eastAsia" w:ascii="方正仿宋_GBK" w:hAnsi="方正仿宋_GBK" w:eastAsia="方正仿宋_GBK" w:cs="方正仿宋_GBK"/>
          <w:caps w:val="0"/>
          <w:color w:val="222222"/>
          <w:spacing w:val="0"/>
          <w:kern w:val="0"/>
          <w:sz w:val="28"/>
          <w:szCs w:val="28"/>
          <w:lang w:val="en-US" w:eastAsia="zh-CN" w:bidi="ar"/>
        </w:rPr>
        <w:fldChar w:fldCharType="begin"/>
      </w:r>
      <w:r>
        <w:rPr>
          <w:rFonts w:hint="eastAsia" w:ascii="方正仿宋_GBK" w:hAnsi="方正仿宋_GBK" w:eastAsia="方正仿宋_GBK" w:cs="方正仿宋_GBK"/>
          <w:caps w:val="0"/>
          <w:color w:val="222222"/>
          <w:spacing w:val="0"/>
          <w:kern w:val="0"/>
          <w:sz w:val="28"/>
          <w:szCs w:val="28"/>
          <w:lang w:val="en-US" w:eastAsia="zh-CN" w:bidi="ar"/>
        </w:rPr>
        <w:instrText xml:space="preserve"> HYPERLINK "http://politics.people.com.cn/n1/2019/0522/javascript:void(0)" \o "复制地址" </w:instrText>
      </w:r>
      <w:r>
        <w:rPr>
          <w:rFonts w:hint="eastAsia" w:ascii="方正仿宋_GBK" w:hAnsi="方正仿宋_GBK" w:eastAsia="方正仿宋_GBK" w:cs="方正仿宋_GBK"/>
          <w:caps w:val="0"/>
          <w:color w:val="222222"/>
          <w:spacing w:val="0"/>
          <w:kern w:val="0"/>
          <w:sz w:val="28"/>
          <w:szCs w:val="28"/>
          <w:lang w:val="en-US" w:eastAsia="zh-CN" w:bidi="ar"/>
        </w:rPr>
        <w:fldChar w:fldCharType="separate"/>
      </w:r>
      <w:r>
        <w:rPr>
          <w:rFonts w:hint="eastAsia" w:ascii="方正仿宋_GBK" w:hAnsi="方正仿宋_GBK" w:eastAsia="方正仿宋_GBK" w:cs="方正仿宋_GBK"/>
          <w:caps w:val="0"/>
          <w:color w:val="222222"/>
          <w:spacing w:val="0"/>
          <w:kern w:val="0"/>
          <w:sz w:val="28"/>
          <w:szCs w:val="28"/>
          <w:lang w:val="en-US" w:eastAsia="zh-CN" w:bidi="ar"/>
        </w:rPr>
        <w:fldChar w:fldCharType="end"/>
      </w:r>
    </w:p>
    <w:p>
      <w:pPr>
        <w:keepNext w:val="0"/>
        <w:keepLines w:val="0"/>
        <w:pageBreakBefore w:val="0"/>
        <w:widowControl/>
        <w:suppressLineNumbers w:val="0"/>
        <w:pBdr>
          <w:left w:val="none" w:color="auto" w:sz="0" w:space="0"/>
          <w:bottom w:val="none" w:color="auto" w:sz="0" w:space="0"/>
        </w:pBdr>
        <w:kinsoku/>
        <w:wordWrap w:val="0"/>
        <w:overflowPunct/>
        <w:topLinePunct w:val="0"/>
        <w:autoSpaceDE/>
        <w:autoSpaceDN/>
        <w:bidi w:val="0"/>
        <w:adjustRightInd/>
        <w:snapToGrid/>
        <w:spacing w:beforeAutospacing="0" w:afterAutospacing="0" w:line="600" w:lineRule="exact"/>
        <w:ind w:left="0" w:right="0" w:firstLine="0"/>
        <w:jc w:val="left"/>
        <w:textAlignment w:val="auto"/>
        <w:rPr>
          <w:rFonts w:hint="eastAsia" w:ascii="方正仿宋_GBK" w:hAnsi="方正仿宋_GBK" w:eastAsia="方正仿宋_GBK" w:cs="方正仿宋_GBK"/>
          <w:b/>
          <w:caps w:val="0"/>
          <w:color w:val="0F0F0F"/>
          <w:spacing w:val="0"/>
          <w:sz w:val="28"/>
          <w:szCs w:val="28"/>
        </w:rPr>
      </w:pPr>
      <w:r>
        <w:rPr>
          <w:rFonts w:hint="eastAsia" w:ascii="方正仿宋_GBK" w:hAnsi="方正仿宋_GBK" w:eastAsia="方正仿宋_GBK" w:cs="方正仿宋_GBK"/>
          <w:b/>
          <w:caps w:val="0"/>
          <w:color w:val="0F0F0F"/>
          <w:spacing w:val="0"/>
          <w:kern w:val="0"/>
          <w:sz w:val="28"/>
          <w:szCs w:val="28"/>
          <w:bdr w:val="none" w:color="auto" w:sz="0" w:space="0"/>
          <w:lang w:val="en-US" w:eastAsia="zh-CN" w:bidi="ar"/>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新华社北京5月21日电  近日，中共中央印发了《中国共产党党员教育管理工作条例》（以下简称《条例》），并发出通知，要求各地区各部门认真遵照执行。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通知指出，党员教育管理是党的建设基础性经常性工作。党的十八大以来，以习近平同志为核心的党中央高度重视加强党员教育管理工作，推动形成全党从严从实抓党员教育管理的良好态势。《条例》以习近平新时代中国特色社会主义思想为指导，以党章为根本遵循，总结吸收实践创新成果，对党员教育管理的内容、方式、程序等作出规范，是新时代党员教育管理工作的基本遵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通知强调，《条例》的制定和实施，对于提高党员队伍建设质量，激发党组织的生机活力，推动全面从严治党向纵深发展，夯实党长期执政基础，实现党伟大执政使命，具有十分重要的意义。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通知要求，每个党员，不论职务高低，都必须按照党章要求和《条例》规定，接受党组织的教育管理。各级党委各党组要把抓好党员教育管理作为重大政治责任，采取有力措施，严格贯彻执行《条例》，增强针对性和有效性，防止形式主义。要抓好《条例》的宣传解读和学习培训，使各级党组织、广大党员特别是党员领导干部深入领会《条例》精神，全面掌握《条例》内容，严格执行《条例》规定。中央组织部要会同有关部门加强督促指导，确保《条例》得到有效贯彻落实。各地区各部门在执行《条例》中的重要情况和建议，要及时报告党中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《中国共产党党员教育管理工作条例》全文如下。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第一条  为了深入学习贯彻习近平新时代中国特色社会主义思想，加强党员教育管理工作，提高党员队伍建设质量，保持党员队伍的先进性和纯洁性，根据《中国共产党章程》和有关党内法规，制定本条例。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第四条  党员教育管理工作遵循以下原则：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（一）坚持党要管党、全面从严治党，将严的要求落实到党员教育管理工作全过程和各方面，党员领导干部带头接受教育管理；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（二）坚持以党的政治建设为统领，突出党性教育和政治理论教育，引导党员遵守党章党规党纪，不忘初心、牢记使命；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（三）坚持围绕中心、服务大局，注重党员教育管理质量和实效，保证党的理论和路线方针政策、党中央决策部署贯彻落实；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（四）坚持从实际出发，加强分类指导，尊重党员主体地位，充分发挥党支部直接教育、管理、监督党员作用。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第二章  学习贯彻习近平新时代中国特色社会主义思想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第五条  把用习近平新时代中国特色社会主义思想武装全党作为党员教育管理的首要政治任务，引导党员充分认识学习贯彻习近平新时代中国特色社会主义思想的重大意义，自觉学懂弄通做实。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教育引导党员把学习习近平新时代中国特色社会主义思想同学习马克思列宁主义、毛泽东思想、邓小平理论、“三个代表”重要思想、科学发展观紧密结合起来，不断提高马克思主义思想觉悟和理论水平。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党员领导干部应当坚持更高标准、更严要求，全面学、系统学、贯通学、深入学、跟进学，自觉用以武装头脑、指导实践、推动工作，发挥示范带动作用。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第三章  党员教育基本任务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第十二条  加强党的宗旨教育，引导党员践行全心全意为人民服务的根本宗旨，贯彻党的群众路线，提高群众工作本领，密切联系服务群众。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第十三条  进行革命传统教育，引导党员学习党史、国史、改革开放史、社会主义发展史和中华优秀传统文化，铭记党的奋斗历程，弘扬党的优良传统，传承红色基因，践行共产党人价值观，激发爱国主义热情。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第十五条  注重知识技能教育，根据党员岗位职责要求和工作需要，组织引导党员学习掌握业务知识、科技知识、实用技术等，帮助党员提高综合素质和履职能力，增强服务本领。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第四章  党员日常教育管理主要方式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第十六条  党支部应当运用“三会一课”制度，对党员进行经常性的教育管理。党员应当按期参加党员大会、党小组会和上党课，进行学习交流，汇报思想、工作等情况。党员领导干部应当参加双重组织生活。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党支部应当每月开展1次主题党日，贴近党员思想和工作实际，组织党员集中学习、过组织生活、进行民主议事和开展志愿服务等。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党员应当按期交纳党费。党组织应当做好党费收缴、使用和管理工作。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第十七条  党支部每年至少召开1次组织生活会，也可以根据工作需要随时召开，一般以党员大会、党支部委员会会议或者党小组会形式进行。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民主评议党员可以结合组织生活会一并进行。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第十九条  基层党组织应当注重分析党员思想状况和心理状态，党组织负责人应当经常同党员谈心谈话，有针对性地做好思想政治工作。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第二十一条  党组织应当按照党中央部署要求，组织党员认真参加党内集中学习教育，引导党员围绕学习教育主题，深入学习党的创新理论，查找解决自身存在的突出问题。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省级党委、行业系统党组织可以根据党员思想状况和党的建设需要，适时开展专题学习教育。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鼓励和引导党员参与志愿服务。党员应当积极参加党组织开展的志愿服务活动，也可以自行开展志愿服务活动。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第二十三条  党组织应当坚持从严教育管理和热情关心爱护相统一，从政治、思想、工作、生活上激励关怀帮扶党员。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第五章  党籍和党员组织关系管理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第二十四条  经党支部党员大会通过、基层党委审批接收的预备党员，自通过之日起，即取得党籍。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对因私出国并在国外长期定居的党员，出国学习研究超过5年仍未返回的党员，一般予以停止党籍。停止党籍的决定由保留其组织关系的党组织按照有关规定作出。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对停止党籍的党员，符合条件的，可以按照规定程序恢复党籍。对劝其退党、劝而不退除名、自行脱党除名、退党除名、开除党籍的，原则上不能恢复党籍，符合条件的可以重新入党。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第二十五条  党员组织关系是指党员对党的基层组织的隶属关系。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第二十六条  对没有人事档案的党员，应当由具有审批预备党员权限的基层党委建立党员档案，由所在党委或者县级以上党委组织部门保存。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有条件的地方，实行党员档案电子化管理。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第六章  党员监督和组织处置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第二十八条  发现党员有思想、工作、生活、作风和纪律方面苗头性倾向性问题的，以及群众对其有不良反映的，党组织负责人应当及时进行提醒谈话，抓早抓小、防微杜渐。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第三十一条  党员具有下列情形之一的，按照规定程序给予除名处置：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（一）理想信念缺失，政治立场动摇，已经丧失党员条件的，予以除名；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（二）信仰宗教，经党组织帮助教育仍没有转变的，劝其退党，劝而不退的予以除名；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（三）因思想蜕化提出退党，经教育后仍然坚持退党的，予以除名；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（四）为了达到个人目的以退党相要挟，经教育不改的，劝其退党，劝而不退的予以除名；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（五）限期改正期满后仍无转变的，劝其退党，劝而不退的予以除名；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（六）没有正当理由，连续6个月不参加党的组织生活，或者不交纳党费，或者不做党所分配的工作，按照自行脱党予以除名。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对违犯党纪的党员，按照《中国共产党纪律处分条例》规定给予党纪处分。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第七章  流动党员管理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对具备转移组织关系条件的流动党员，流出地和流入地党组织应当衔接做好转接工作。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城市社区党组织对异地居住的流动党员，引导其向居住地党组织报到，自觉参加居住地党组织的活动，接受党组织管理。对在异地定居的党员，引导和帮助其及时转移组织关系。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公共就业和人才服务机构党组织应当建立健全流动人才党员党组织，理顺流动人才党员组织关系，加强和改进流动人才党员日常教育管理。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第三十四条  高校党组织对组织关系保留在学校的高校毕业生流动党员，应当继续履行管理职责。党员组织关系保留时间一般不超过2年，对符合转出组织关系条件的及时转出。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对出国（境）学习研究党员，由原就读高校或者工作单位党组织保留其组织关系，每半年至少与其联系1次。出国（境）学习研究党员返回后按照规定恢复组织生活。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第八章  党员教育管理信息化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第三十五条  适应时代发展要求，充分运用互联网技术和信息化手段，改进党员教育管理工作，推进基层党建传统优势与信息技术深度融合，不断提高党员教育管理现代化水平。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注重利用信息数据，对党员队伍状况和党员教育管理工作进行实时分析研判，及时发现问题，不断改进工作。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党组织应当教育引导党员严格规范网络行为，敢于同网上错误言论作斗争，不得制作、发布、传播违反党的纪律规定和国家法律法规的信息内容。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第九章  组织领导和工作保障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中央组织部主要负责党员教育管理工作统筹协调，抓好党员集中教育和经常性教育的组织安排，加强对党员教育管理工作的具体指导。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中央纪委国家监委机关主要负责党员纪律作风教育，指导开展党员监督，查处党员违犯党的纪律和职务违法、职务犯罪行为。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中央宣传部主要负责党员政治理论教育、形势政策教育，指导协调编写党员教育教材，组织党员先进典型的学习宣传。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中央党校（国家行政学院）主要负责党员领导干部培训，指导地方党校（行政学院）将党员教育培训列入教学计划，保证课时和教学质量。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中央和国家机关工委主要负责指导中央和国家机关各级党组织做好党员教育管理工作。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教育部党组主要负责宏观指导高等学校党员教育管理工作。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国务院国资委党委主要负责所监管企业党员教育管理工作。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地方各级党委组织部和纪检监察机关、党委宣传部、党校（行政学院）、机关工委、教育工委、国资委党委等，分别按照职能职责，承担党员教育管理工作任务。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第四十一条  乡镇、街道、国有企业、高等学校等基层党委，按照规定配备一定数量的专兼职组织员，由县级以上党委组织部门进行业务指导和管理，承担指导督促发展党员和党员教育管理等工作。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实行党员教育讲师聘任制，县级以上党委从优秀党校教师、基层党组织书记、先进模范人物、党务工作者、专家学者、实用技术人才、离退休干部等人员中选聘党员教育讲师。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加强全国党员教育培训教材建设规划，组织编写全国党员教育基本教材。各地区各部门各单位可以结合实际，开发各具特色、务实管用的党员教育教材。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对在党员教育管理工作中失职失责的，按照有关规定予以问责追责。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第十章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第四十四条  中国人民解放军和中国人民武装警察部队党员教育管理工作规定，由中央军事委员会根据本条例制定。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color w:val="222222"/>
          <w:sz w:val="28"/>
          <w:szCs w:val="28"/>
        </w:rPr>
      </w:pPr>
      <w:r>
        <w:rPr>
          <w:rFonts w:hint="eastAsia" w:ascii="方正仿宋_GBK" w:hAnsi="方正仿宋_GBK" w:eastAsia="方正仿宋_GBK" w:cs="方正仿宋_GBK"/>
          <w:caps w:val="0"/>
          <w:color w:val="222222"/>
          <w:spacing w:val="0"/>
          <w:sz w:val="28"/>
          <w:szCs w:val="28"/>
          <w:bdr w:val="none" w:color="auto" w:sz="0" w:space="0"/>
        </w:rPr>
        <w:t>　　第四十五条  本条例由中央组织部负责解释。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aps w:val="0"/>
          <w:color w:val="222222"/>
          <w:spacing w:val="0"/>
          <w:sz w:val="28"/>
          <w:szCs w:val="28"/>
          <w:bdr w:val="none" w:color="auto" w:sz="0" w:space="0"/>
        </w:rPr>
        <w:t>　　第四十六条  本条例自2019年5月6日起施行。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A0000287" w:usb1="28C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1493C"/>
    <w:rsid w:val="45814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2020-04-24T03:26:00Z</dcterms:created>
  <dc:creator>大风歌</dc:creator>
  <cp:lastModifiedBy>大风歌</cp:lastModifiedBy>
  <dcterms:modified xsi:type="dcterms:W3CDTF">2020-04-24T04:05:25Z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